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3708" w14:textId="77777777" w:rsidR="00390977" w:rsidRPr="008C7F2C" w:rsidRDefault="008C7F2C" w:rsidP="008C7F2C">
      <w:pPr>
        <w:tabs>
          <w:tab w:val="right" w:pos="9360"/>
        </w:tabs>
        <w:spacing w:line="240" w:lineRule="auto"/>
        <w:ind w:left="794" w:right="794"/>
        <w:rPr>
          <w:sz w:val="24"/>
          <w:szCs w:val="24"/>
        </w:rPr>
      </w:pPr>
      <w:r w:rsidRPr="008C7F2C">
        <w:rPr>
          <w:sz w:val="24"/>
          <w:szCs w:val="24"/>
        </w:rPr>
        <w:tab/>
      </w:r>
      <w:r w:rsidRPr="008C7F2C">
        <w:rPr>
          <w:noProof/>
          <w:lang w:val="en-US"/>
        </w:rPr>
        <w:drawing>
          <wp:anchor distT="0" distB="0" distL="114300" distR="114300" simplePos="0" relativeHeight="251658240" behindDoc="0" locked="0" layoutInCell="1" hidden="0" allowOverlap="1" wp14:anchorId="3A39B2C2" wp14:editId="528BA00E">
            <wp:simplePos x="0" y="0"/>
            <wp:positionH relativeFrom="column">
              <wp:posOffset>1774710</wp:posOffset>
            </wp:positionH>
            <wp:positionV relativeFrom="paragraph">
              <wp:posOffset>-152399</wp:posOffset>
            </wp:positionV>
            <wp:extent cx="2782800" cy="907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782800" cy="907200"/>
                    </a:xfrm>
                    <a:prstGeom prst="rect">
                      <a:avLst/>
                    </a:prstGeom>
                    <a:ln/>
                  </pic:spPr>
                </pic:pic>
              </a:graphicData>
            </a:graphic>
          </wp:anchor>
        </w:drawing>
      </w:r>
    </w:p>
    <w:p w14:paraId="6A9F2DA8" w14:textId="77777777" w:rsidR="00390977" w:rsidRPr="008C7F2C" w:rsidRDefault="00390977" w:rsidP="008C7F2C">
      <w:pPr>
        <w:tabs>
          <w:tab w:val="right" w:pos="9360"/>
        </w:tabs>
        <w:spacing w:line="240" w:lineRule="auto"/>
        <w:rPr>
          <w:sz w:val="24"/>
          <w:szCs w:val="24"/>
        </w:rPr>
      </w:pPr>
    </w:p>
    <w:p w14:paraId="77A77A9E" w14:textId="77777777" w:rsidR="00390977" w:rsidRPr="008C7F2C" w:rsidRDefault="00390977" w:rsidP="008C7F2C">
      <w:pPr>
        <w:tabs>
          <w:tab w:val="right" w:pos="9360"/>
        </w:tabs>
        <w:spacing w:line="240" w:lineRule="auto"/>
        <w:rPr>
          <w:sz w:val="24"/>
          <w:szCs w:val="24"/>
        </w:rPr>
      </w:pPr>
    </w:p>
    <w:p w14:paraId="6F17F183" w14:textId="77777777" w:rsidR="00390977" w:rsidRPr="008C7F2C" w:rsidRDefault="008C7F2C" w:rsidP="008C7F2C">
      <w:pPr>
        <w:tabs>
          <w:tab w:val="right" w:pos="9360"/>
        </w:tabs>
        <w:spacing w:line="240" w:lineRule="auto"/>
        <w:rPr>
          <w:sz w:val="24"/>
          <w:szCs w:val="24"/>
        </w:rPr>
      </w:pPr>
      <w:r w:rsidRPr="008C7F2C">
        <w:rPr>
          <w:sz w:val="24"/>
          <w:szCs w:val="24"/>
        </w:rPr>
        <w:t>ΠΡΟΣ ΑΜΕΣΗ ΔΗΜΟΣΙΕΥΣΗ</w:t>
      </w:r>
    </w:p>
    <w:p w14:paraId="04992102" w14:textId="77777777" w:rsidR="008C7F2C" w:rsidRPr="008C7F2C" w:rsidRDefault="008C7F2C" w:rsidP="008C7F2C">
      <w:pPr>
        <w:spacing w:after="0" w:line="240" w:lineRule="auto"/>
        <w:rPr>
          <w:rFonts w:ascii="Times New Roman" w:eastAsia="Times New Roman" w:hAnsi="Times New Roman" w:cs="Times New Roman"/>
          <w:vanish/>
          <w:sz w:val="24"/>
          <w:szCs w:val="24"/>
          <w:lang w:val="en-US"/>
        </w:rPr>
      </w:pPr>
      <w:bookmarkStart w:id="0" w:name="_heading=h.gjdgxs" w:colFirst="0" w:colLast="0"/>
      <w:bookmarkEnd w:id="0"/>
    </w:p>
    <w:tbl>
      <w:tblPr>
        <w:tblW w:w="5000" w:type="pct"/>
        <w:shd w:val="clear" w:color="auto" w:fill="FFFFFF"/>
        <w:tblCellMar>
          <w:left w:w="0" w:type="dxa"/>
          <w:right w:w="0" w:type="dxa"/>
        </w:tblCellMar>
        <w:tblLook w:val="04A0" w:firstRow="1" w:lastRow="0" w:firstColumn="1" w:lastColumn="0" w:noHBand="0" w:noVBand="1"/>
      </w:tblPr>
      <w:tblGrid>
        <w:gridCol w:w="9972"/>
      </w:tblGrid>
      <w:tr w:rsidR="008C7F2C" w:rsidRPr="008C7F2C" w14:paraId="6B87D71F" w14:textId="77777777" w:rsidTr="1BA1D7AF">
        <w:tc>
          <w:tcPr>
            <w:tcW w:w="0" w:type="auto"/>
            <w:shd w:val="clear" w:color="auto" w:fill="FFFFFF" w:themeFill="background1"/>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72"/>
            </w:tblGrid>
            <w:tr w:rsidR="008C7F2C" w:rsidRPr="008C7F2C" w14:paraId="18F7BED7" w14:textId="77777777" w:rsidTr="1BA1D7AF">
              <w:tc>
                <w:tcPr>
                  <w:tcW w:w="0" w:type="auto"/>
                  <w:tcMar>
                    <w:top w:w="0" w:type="dxa"/>
                    <w:left w:w="270" w:type="dxa"/>
                    <w:bottom w:w="135" w:type="dxa"/>
                    <w:right w:w="270" w:type="dxa"/>
                  </w:tcMar>
                  <w:hideMark/>
                </w:tcPr>
                <w:p w14:paraId="01940B4B" w14:textId="77777777" w:rsidR="008C7F2C" w:rsidRPr="008C7F2C" w:rsidRDefault="008C7F2C" w:rsidP="008C7F2C">
                  <w:pPr>
                    <w:spacing w:after="0" w:line="360" w:lineRule="atLeast"/>
                    <w:jc w:val="center"/>
                    <w:rPr>
                      <w:rFonts w:ascii="Helvetica" w:eastAsia="Times New Roman" w:hAnsi="Helvetica" w:cs="Helvetica"/>
                      <w:sz w:val="24"/>
                      <w:szCs w:val="24"/>
                    </w:rPr>
                  </w:pPr>
                  <w:r w:rsidRPr="008C7F2C">
                    <w:rPr>
                      <w:rFonts w:ascii="Georgia" w:eastAsia="Times New Roman" w:hAnsi="Georgia" w:cs="Helvetica"/>
                      <w:b/>
                      <w:bCs/>
                      <w:sz w:val="21"/>
                      <w:szCs w:val="21"/>
                    </w:rPr>
                    <w:t>ΔΕΛΤΙΟ ΤΥΠΟΥ</w:t>
                  </w:r>
                  <w:r w:rsidRPr="008C7F2C">
                    <w:rPr>
                      <w:rFonts w:ascii="Helvetica" w:eastAsia="Times New Roman" w:hAnsi="Helvetica" w:cs="Helvetica"/>
                      <w:sz w:val="24"/>
                      <w:szCs w:val="24"/>
                    </w:rPr>
                    <w:br/>
                  </w:r>
                </w:p>
                <w:p w14:paraId="2781ED40" w14:textId="6CB90B6C" w:rsidR="008C7F2C" w:rsidRPr="008C7F2C" w:rsidRDefault="00475C77" w:rsidP="69F6572C">
                  <w:pPr>
                    <w:spacing w:after="0" w:line="360" w:lineRule="atLeast"/>
                    <w:jc w:val="both"/>
                    <w:rPr>
                      <w:rFonts w:ascii="Georgia" w:eastAsia="Times New Roman" w:hAnsi="Georgia" w:cs="Helvetica"/>
                      <w:b/>
                      <w:bCs/>
                      <w:sz w:val="21"/>
                      <w:szCs w:val="21"/>
                    </w:rPr>
                  </w:pPr>
                  <w:r w:rsidRPr="69F6572C">
                    <w:rPr>
                      <w:rFonts w:ascii="Georgia" w:eastAsia="Times New Roman" w:hAnsi="Georgia" w:cs="Helvetica"/>
                      <w:b/>
                      <w:bCs/>
                      <w:sz w:val="21"/>
                      <w:szCs w:val="21"/>
                    </w:rPr>
                    <w:t xml:space="preserve">Στην </w:t>
                  </w:r>
                  <w:r w:rsidR="008C7F2C" w:rsidRPr="69F6572C">
                    <w:rPr>
                      <w:rFonts w:ascii="Georgia" w:eastAsia="Times New Roman" w:hAnsi="Georgia" w:cs="Helvetica"/>
                      <w:b/>
                      <w:bCs/>
                      <w:sz w:val="21"/>
                      <w:szCs w:val="21"/>
                    </w:rPr>
                    <w:t xml:space="preserve">29η </w:t>
                  </w:r>
                  <w:r w:rsidRPr="69F6572C">
                    <w:rPr>
                      <w:rFonts w:ascii="Georgia" w:eastAsia="Times New Roman" w:hAnsi="Georgia" w:cs="Helvetica"/>
                      <w:b/>
                      <w:bCs/>
                      <w:sz w:val="21"/>
                      <w:szCs w:val="21"/>
                    </w:rPr>
                    <w:t xml:space="preserve">θέση μεταξύ των </w:t>
                  </w:r>
                  <w:r w:rsidR="008C7F2C" w:rsidRPr="69F6572C">
                    <w:rPr>
                      <w:rFonts w:ascii="Georgia" w:eastAsia="Times New Roman" w:hAnsi="Georgia" w:cs="Helvetica"/>
                      <w:b/>
                      <w:bCs/>
                      <w:sz w:val="21"/>
                      <w:szCs w:val="21"/>
                    </w:rPr>
                    <w:t>3</w:t>
                  </w:r>
                  <w:r w:rsidRPr="69F6572C">
                    <w:rPr>
                      <w:rFonts w:ascii="Georgia" w:eastAsia="Times New Roman" w:hAnsi="Georgia" w:cs="Helvetica"/>
                      <w:b/>
                      <w:bCs/>
                      <w:sz w:val="21"/>
                      <w:szCs w:val="21"/>
                    </w:rPr>
                    <w:t>6</w:t>
                  </w:r>
                  <w:r w:rsidR="008C7F2C" w:rsidRPr="69F6572C">
                    <w:rPr>
                      <w:rFonts w:ascii="Georgia" w:eastAsia="Times New Roman" w:hAnsi="Georgia" w:cs="Helvetica"/>
                      <w:b/>
                      <w:bCs/>
                      <w:sz w:val="21"/>
                      <w:szCs w:val="21"/>
                    </w:rPr>
                    <w:t xml:space="preserve"> χ</w:t>
                  </w:r>
                  <w:r w:rsidRPr="69F6572C">
                    <w:rPr>
                      <w:rFonts w:ascii="Georgia" w:eastAsia="Times New Roman" w:hAnsi="Georgia" w:cs="Helvetica"/>
                      <w:b/>
                      <w:bCs/>
                      <w:sz w:val="21"/>
                      <w:szCs w:val="21"/>
                    </w:rPr>
                    <w:t xml:space="preserve">ωρών </w:t>
                  </w:r>
                  <w:r w:rsidR="008C7F2C" w:rsidRPr="69F6572C">
                    <w:rPr>
                      <w:rFonts w:ascii="Georgia" w:eastAsia="Times New Roman" w:hAnsi="Georgia" w:cs="Helvetica"/>
                      <w:b/>
                      <w:bCs/>
                      <w:sz w:val="21"/>
                      <w:szCs w:val="21"/>
                    </w:rPr>
                    <w:t>του ΟΟΣΑ η Ελλάδα ως προς τη φορολογική της ανταγωνιστικότητα</w:t>
                  </w:r>
                  <w:r w:rsidR="3912B506" w:rsidRPr="69F6572C">
                    <w:rPr>
                      <w:rFonts w:ascii="Georgia" w:eastAsia="Times New Roman" w:hAnsi="Georgia" w:cs="Helvetica"/>
                      <w:b/>
                      <w:bCs/>
                      <w:sz w:val="21"/>
                      <w:szCs w:val="21"/>
                    </w:rPr>
                    <w:t>.</w:t>
                  </w:r>
                </w:p>
                <w:p w14:paraId="09C8BF3E" w14:textId="1F4D813E" w:rsidR="008C7F2C" w:rsidRPr="008C7F2C" w:rsidRDefault="008C7F2C" w:rsidP="00475C77">
                  <w:pPr>
                    <w:spacing w:after="0" w:line="360" w:lineRule="atLeast"/>
                    <w:jc w:val="right"/>
                    <w:rPr>
                      <w:rFonts w:ascii="Helvetica" w:eastAsia="Times New Roman" w:hAnsi="Helvetica" w:cs="Helvetica"/>
                      <w:sz w:val="24"/>
                      <w:szCs w:val="24"/>
                    </w:rPr>
                  </w:pPr>
                  <w:r w:rsidRPr="008C7F2C">
                    <w:rPr>
                      <w:rFonts w:ascii="Helvetica" w:eastAsia="Times New Roman" w:hAnsi="Helvetica" w:cs="Helvetica"/>
                      <w:sz w:val="24"/>
                      <w:szCs w:val="24"/>
                      <w:lang w:val="en-US"/>
                    </w:rPr>
                    <w:t> </w:t>
                  </w:r>
                  <w:r w:rsidRPr="008C7F2C">
                    <w:rPr>
                      <w:rFonts w:ascii="Helvetica" w:eastAsia="Times New Roman" w:hAnsi="Helvetica" w:cs="Helvetica"/>
                      <w:sz w:val="24"/>
                      <w:szCs w:val="24"/>
                    </w:rPr>
                    <w:br/>
                  </w:r>
                  <w:r w:rsidRPr="008C7F2C">
                    <w:rPr>
                      <w:rFonts w:ascii="Georgia" w:eastAsia="Times New Roman" w:hAnsi="Georgia" w:cs="Helvetica"/>
                      <w:sz w:val="21"/>
                      <w:szCs w:val="21"/>
                    </w:rPr>
                    <w:t xml:space="preserve">Αθήνα, </w:t>
                  </w:r>
                  <w:r w:rsidR="00AE65B6">
                    <w:rPr>
                      <w:rFonts w:ascii="Georgia" w:eastAsia="Times New Roman" w:hAnsi="Georgia" w:cs="Helvetica"/>
                      <w:sz w:val="21"/>
                      <w:szCs w:val="21"/>
                    </w:rPr>
                    <w:t>14</w:t>
                  </w:r>
                  <w:r w:rsidR="00475C77">
                    <w:rPr>
                      <w:rFonts w:ascii="Georgia" w:eastAsia="Times New Roman" w:hAnsi="Georgia" w:cs="Helvetica"/>
                      <w:sz w:val="21"/>
                      <w:szCs w:val="21"/>
                    </w:rPr>
                    <w:t xml:space="preserve"> </w:t>
                  </w:r>
                  <w:r w:rsidR="00AE65B6">
                    <w:rPr>
                      <w:rFonts w:ascii="Georgia" w:eastAsia="Times New Roman" w:hAnsi="Georgia" w:cs="Helvetica"/>
                      <w:sz w:val="21"/>
                      <w:szCs w:val="21"/>
                    </w:rPr>
                    <w:t>Οκτωβρίου</w:t>
                  </w:r>
                  <w:r w:rsidR="00475C77">
                    <w:rPr>
                      <w:rFonts w:ascii="Georgia" w:eastAsia="Times New Roman" w:hAnsi="Georgia" w:cs="Helvetica"/>
                      <w:sz w:val="21"/>
                      <w:szCs w:val="21"/>
                    </w:rPr>
                    <w:t xml:space="preserve"> 2020</w:t>
                  </w:r>
                  <w:r w:rsidRPr="008C7F2C">
                    <w:rPr>
                      <w:rFonts w:ascii="Helvetica" w:eastAsia="Times New Roman" w:hAnsi="Helvetica" w:cs="Helvetica"/>
                      <w:sz w:val="24"/>
                      <w:szCs w:val="24"/>
                      <w:lang w:val="en-US"/>
                    </w:rPr>
                    <w:t> </w:t>
                  </w:r>
                </w:p>
                <w:p w14:paraId="616A862D" w14:textId="77777777" w:rsidR="00475C77" w:rsidRDefault="00475C77" w:rsidP="008C7F2C">
                  <w:pPr>
                    <w:spacing w:after="0" w:line="360" w:lineRule="atLeast"/>
                    <w:rPr>
                      <w:rFonts w:ascii="Georgia" w:eastAsia="Times New Roman" w:hAnsi="Georgia" w:cs="Helvetica"/>
                      <w:sz w:val="21"/>
                      <w:szCs w:val="21"/>
                    </w:rPr>
                  </w:pPr>
                </w:p>
                <w:p w14:paraId="35C18208" w14:textId="497E51B4" w:rsidR="00475C77" w:rsidRDefault="008C7F2C" w:rsidP="008C7F2C">
                  <w:pPr>
                    <w:spacing w:after="0" w:line="360" w:lineRule="atLeast"/>
                    <w:rPr>
                      <w:rFonts w:ascii="Georgia" w:eastAsia="Times New Roman" w:hAnsi="Georgia" w:cs="Helvetica"/>
                      <w:sz w:val="21"/>
                      <w:szCs w:val="21"/>
                    </w:rPr>
                  </w:pPr>
                  <w:r w:rsidRPr="69F6572C">
                    <w:rPr>
                      <w:rFonts w:ascii="Georgia" w:eastAsia="Times New Roman" w:hAnsi="Georgia" w:cs="Helvetica"/>
                      <w:sz w:val="21"/>
                      <w:szCs w:val="21"/>
                    </w:rPr>
                    <w:t>Στην</w:t>
                  </w:r>
                  <w:r w:rsidRPr="69F6572C">
                    <w:rPr>
                      <w:rFonts w:ascii="Georgia" w:eastAsia="Times New Roman" w:hAnsi="Georgia" w:cs="Helvetica"/>
                      <w:sz w:val="21"/>
                      <w:szCs w:val="21"/>
                      <w:lang w:val="en-US"/>
                    </w:rPr>
                    <w:t> </w:t>
                  </w:r>
                  <w:r w:rsidRPr="69F6572C">
                    <w:rPr>
                      <w:rFonts w:ascii="Georgia" w:eastAsia="Times New Roman" w:hAnsi="Georgia" w:cs="Helvetica"/>
                      <w:b/>
                      <w:bCs/>
                      <w:sz w:val="21"/>
                      <w:szCs w:val="21"/>
                    </w:rPr>
                    <w:t>29η θέση</w:t>
                  </w:r>
                  <w:r w:rsidRPr="69F6572C">
                    <w:rPr>
                      <w:rFonts w:ascii="Georgia" w:eastAsia="Times New Roman" w:hAnsi="Georgia" w:cs="Helvetica"/>
                      <w:sz w:val="21"/>
                      <w:szCs w:val="21"/>
                      <w:lang w:val="en-US"/>
                    </w:rPr>
                    <w:t> </w:t>
                  </w:r>
                  <w:r w:rsidRPr="69F6572C">
                    <w:rPr>
                      <w:rFonts w:ascii="Georgia" w:eastAsia="Times New Roman" w:hAnsi="Georgia" w:cs="Helvetica"/>
                      <w:sz w:val="21"/>
                      <w:szCs w:val="21"/>
                    </w:rPr>
                    <w:t>ανάμεσα στις 3</w:t>
                  </w:r>
                  <w:r w:rsidR="00443658" w:rsidRPr="69F6572C">
                    <w:rPr>
                      <w:rFonts w:ascii="Georgia" w:eastAsia="Times New Roman" w:hAnsi="Georgia" w:cs="Helvetica"/>
                      <w:sz w:val="21"/>
                      <w:szCs w:val="21"/>
                    </w:rPr>
                    <w:t>6</w:t>
                  </w:r>
                  <w:r w:rsidRPr="69F6572C">
                    <w:rPr>
                      <w:rFonts w:ascii="Georgia" w:eastAsia="Times New Roman" w:hAnsi="Georgia" w:cs="Helvetica"/>
                      <w:sz w:val="21"/>
                      <w:szCs w:val="21"/>
                    </w:rPr>
                    <w:t xml:space="preserve"> χώρες του ΟΟΣΑ κατατάσσεται</w:t>
                  </w:r>
                  <w:r w:rsidRPr="69F6572C">
                    <w:rPr>
                      <w:rFonts w:ascii="Georgia" w:eastAsia="Times New Roman" w:hAnsi="Georgia" w:cs="Helvetica"/>
                      <w:sz w:val="21"/>
                      <w:szCs w:val="21"/>
                      <w:lang w:val="en-US"/>
                    </w:rPr>
                    <w:t> </w:t>
                  </w:r>
                  <w:r w:rsidRPr="69F6572C">
                    <w:rPr>
                      <w:rFonts w:ascii="Georgia" w:eastAsia="Times New Roman" w:hAnsi="Georgia" w:cs="Helvetica"/>
                      <w:b/>
                      <w:bCs/>
                      <w:sz w:val="21"/>
                      <w:szCs w:val="21"/>
                    </w:rPr>
                    <w:t>η Ελλάδα</w:t>
                  </w:r>
                  <w:r w:rsidR="009C212B" w:rsidRPr="69F6572C">
                    <w:rPr>
                      <w:rFonts w:ascii="Georgia" w:eastAsia="Times New Roman" w:hAnsi="Georgia" w:cs="Helvetica"/>
                      <w:b/>
                      <w:bCs/>
                      <w:sz w:val="21"/>
                      <w:szCs w:val="21"/>
                    </w:rPr>
                    <w:t>, με βελτίωση της συνολικής επίδοσης κατά 2,5 μονάδες,</w:t>
                  </w:r>
                  <w:r w:rsidRPr="69F6572C">
                    <w:rPr>
                      <w:rFonts w:ascii="Georgia" w:eastAsia="Times New Roman" w:hAnsi="Georgia" w:cs="Helvetica"/>
                      <w:sz w:val="21"/>
                      <w:szCs w:val="21"/>
                      <w:lang w:val="en-US"/>
                    </w:rPr>
                    <w:t> </w:t>
                  </w:r>
                  <w:r w:rsidRPr="69F6572C">
                    <w:rPr>
                      <w:rFonts w:ascii="Georgia" w:eastAsia="Times New Roman" w:hAnsi="Georgia" w:cs="Helvetica"/>
                      <w:sz w:val="21"/>
                      <w:szCs w:val="21"/>
                    </w:rPr>
                    <w:t>σύμφωνα με τον φετινό Δείκτη Διεθνούς Φορολογικής Ανταγωνιστικότητας του</w:t>
                  </w:r>
                  <w:r w:rsidRPr="69F6572C">
                    <w:rPr>
                      <w:rFonts w:ascii="Georgia" w:eastAsia="Times New Roman" w:hAnsi="Georgia" w:cs="Helvetica"/>
                      <w:sz w:val="21"/>
                      <w:szCs w:val="21"/>
                      <w:lang w:val="en-US"/>
                    </w:rPr>
                    <w:t> </w:t>
                  </w:r>
                  <w:r w:rsidRPr="69F6572C">
                    <w:rPr>
                      <w:rFonts w:ascii="Georgia" w:eastAsia="Times New Roman" w:hAnsi="Georgia" w:cs="Helvetica"/>
                      <w:b/>
                      <w:bCs/>
                      <w:sz w:val="21"/>
                      <w:szCs w:val="21"/>
                      <w:lang w:val="en-US"/>
                    </w:rPr>
                    <w:t>Tax</w:t>
                  </w:r>
                  <w:r w:rsidRPr="69F6572C">
                    <w:rPr>
                      <w:rFonts w:ascii="Georgia" w:eastAsia="Times New Roman" w:hAnsi="Georgia" w:cs="Helvetica"/>
                      <w:b/>
                      <w:bCs/>
                      <w:sz w:val="21"/>
                      <w:szCs w:val="21"/>
                    </w:rPr>
                    <w:t xml:space="preserve"> </w:t>
                  </w:r>
                  <w:r w:rsidRPr="69F6572C">
                    <w:rPr>
                      <w:rFonts w:ascii="Georgia" w:eastAsia="Times New Roman" w:hAnsi="Georgia" w:cs="Helvetica"/>
                      <w:b/>
                      <w:bCs/>
                      <w:sz w:val="21"/>
                      <w:szCs w:val="21"/>
                      <w:lang w:val="en-US"/>
                    </w:rPr>
                    <w:t>Foundation</w:t>
                  </w:r>
                  <w:r w:rsidRPr="69F6572C">
                    <w:rPr>
                      <w:rFonts w:ascii="Georgia" w:eastAsia="Times New Roman" w:hAnsi="Georgia" w:cs="Helvetica"/>
                      <w:sz w:val="21"/>
                      <w:szCs w:val="21"/>
                      <w:lang w:val="en-US"/>
                    </w:rPr>
                    <w:t> </w:t>
                  </w:r>
                  <w:r w:rsidRPr="69F6572C">
                    <w:rPr>
                      <w:rFonts w:ascii="Georgia" w:eastAsia="Times New Roman" w:hAnsi="Georgia" w:cs="Helvetica"/>
                      <w:sz w:val="21"/>
                      <w:szCs w:val="21"/>
                    </w:rPr>
                    <w:t>που αξιοποιεί στοιχεία του 201</w:t>
                  </w:r>
                  <w:r w:rsidR="00475C77" w:rsidRPr="69F6572C">
                    <w:rPr>
                      <w:rFonts w:ascii="Georgia" w:eastAsia="Times New Roman" w:hAnsi="Georgia" w:cs="Helvetica"/>
                      <w:sz w:val="21"/>
                      <w:szCs w:val="21"/>
                    </w:rPr>
                    <w:t>9</w:t>
                  </w:r>
                  <w:r w:rsidRPr="69F6572C">
                    <w:rPr>
                      <w:rFonts w:ascii="Georgia" w:eastAsia="Times New Roman" w:hAnsi="Georgia" w:cs="Helvetica"/>
                      <w:sz w:val="21"/>
                      <w:szCs w:val="21"/>
                    </w:rPr>
                    <w:t xml:space="preserve"> και παρουσιάζεται στην Ελλάδα από το</w:t>
                  </w:r>
                  <w:r w:rsidRPr="69F6572C">
                    <w:rPr>
                      <w:rFonts w:ascii="Georgia" w:eastAsia="Times New Roman" w:hAnsi="Georgia" w:cs="Helvetica"/>
                      <w:sz w:val="21"/>
                      <w:szCs w:val="21"/>
                      <w:lang w:val="en-US"/>
                    </w:rPr>
                    <w:t> </w:t>
                  </w:r>
                  <w:proofErr w:type="spellStart"/>
                  <w:r w:rsidRPr="69F6572C">
                    <w:rPr>
                      <w:rFonts w:ascii="Georgia" w:eastAsia="Times New Roman" w:hAnsi="Georgia" w:cs="Helvetica"/>
                      <w:b/>
                      <w:bCs/>
                      <w:sz w:val="21"/>
                      <w:szCs w:val="21"/>
                    </w:rPr>
                    <w:t>ΚΕΦίΜ</w:t>
                  </w:r>
                  <w:proofErr w:type="spellEnd"/>
                  <w:r w:rsidRPr="69F6572C">
                    <w:rPr>
                      <w:rFonts w:ascii="Georgia" w:eastAsia="Times New Roman" w:hAnsi="Georgia" w:cs="Helvetica"/>
                      <w:sz w:val="21"/>
                      <w:szCs w:val="21"/>
                    </w:rPr>
                    <w:t>.</w:t>
                  </w:r>
                  <w:r>
                    <w:br/>
                  </w:r>
                  <w:r>
                    <w:br/>
                  </w:r>
                  <w:r w:rsidR="00475C77" w:rsidRPr="69F6572C">
                    <w:rPr>
                      <w:rFonts w:ascii="Georgia" w:eastAsia="Times New Roman" w:hAnsi="Georgia" w:cs="Helvetica"/>
                      <w:sz w:val="21"/>
                      <w:szCs w:val="21"/>
                    </w:rPr>
                    <w:t xml:space="preserve">Ο Δείκτης καταγράφει τις επιδόσεις κάθε χώρας </w:t>
                  </w:r>
                  <w:r w:rsidR="3D8C1497" w:rsidRPr="69F6572C">
                    <w:rPr>
                      <w:rFonts w:ascii="Georgia" w:eastAsia="Times New Roman" w:hAnsi="Georgia" w:cs="Helvetica"/>
                      <w:sz w:val="21"/>
                      <w:szCs w:val="21"/>
                    </w:rPr>
                    <w:t xml:space="preserve">μέλους του ΟΟΣΑ </w:t>
                  </w:r>
                  <w:r w:rsidR="00475C77" w:rsidRPr="69F6572C">
                    <w:rPr>
                      <w:rFonts w:ascii="Georgia" w:eastAsia="Times New Roman" w:hAnsi="Georgia" w:cs="Helvetica"/>
                      <w:sz w:val="21"/>
                      <w:szCs w:val="21"/>
                    </w:rPr>
                    <w:t>σε πέντε επιμέρους τομείς: τους εταιρικούς φόρους, τους φόρους φυσικών προσώπων, τους φόρους κατανάλωσης, τους φόρους ιδιοκτησίας, και τους φόρους κερδών που παράγονται στο εξωτερικό (κανόνες διεθνούς φορολόγησης).</w:t>
                  </w:r>
                </w:p>
                <w:p w14:paraId="14932375" w14:textId="77777777" w:rsidR="00475C77" w:rsidRDefault="00475C77" w:rsidP="008C7F2C">
                  <w:pPr>
                    <w:spacing w:after="0" w:line="360" w:lineRule="atLeast"/>
                    <w:rPr>
                      <w:rFonts w:ascii="Georgia" w:eastAsia="Times New Roman" w:hAnsi="Georgia" w:cs="Helvetica"/>
                      <w:sz w:val="21"/>
                      <w:szCs w:val="21"/>
                    </w:rPr>
                  </w:pPr>
                </w:p>
                <w:p w14:paraId="660DCDA1" w14:textId="42DFECE3" w:rsidR="00475C77" w:rsidRDefault="00574F4A" w:rsidP="008C7F2C">
                  <w:pPr>
                    <w:spacing w:after="0" w:line="360" w:lineRule="atLeast"/>
                    <w:rPr>
                      <w:rFonts w:ascii="Georgia" w:eastAsia="Times New Roman" w:hAnsi="Georgia" w:cs="Helvetica"/>
                      <w:sz w:val="21"/>
                      <w:szCs w:val="21"/>
                    </w:rPr>
                  </w:pPr>
                  <w:r w:rsidRPr="69F6572C">
                    <w:rPr>
                      <w:rFonts w:ascii="Georgia" w:eastAsia="Times New Roman" w:hAnsi="Georgia" w:cs="Helvetica"/>
                      <w:b/>
                      <w:bCs/>
                      <w:sz w:val="21"/>
                      <w:szCs w:val="21"/>
                      <w:lang w:val="en-US"/>
                    </w:rPr>
                    <w:t>H</w:t>
                  </w:r>
                  <w:r w:rsidR="008C7F2C" w:rsidRPr="69F6572C">
                    <w:rPr>
                      <w:rFonts w:ascii="Georgia" w:eastAsia="Times New Roman" w:hAnsi="Georgia" w:cs="Helvetica"/>
                      <w:b/>
                      <w:bCs/>
                      <w:sz w:val="21"/>
                      <w:szCs w:val="21"/>
                    </w:rPr>
                    <w:t xml:space="preserve"> Ελλάδα</w:t>
                  </w:r>
                  <w:r w:rsidR="008C7F2C" w:rsidRPr="69F6572C">
                    <w:rPr>
                      <w:rFonts w:ascii="Georgia" w:eastAsia="Times New Roman" w:hAnsi="Georgia" w:cs="Helvetica"/>
                      <w:b/>
                      <w:bCs/>
                      <w:sz w:val="21"/>
                      <w:szCs w:val="21"/>
                      <w:lang w:val="en-US"/>
                    </w:rPr>
                    <w:t> </w:t>
                  </w:r>
                  <w:r w:rsidRPr="69F6572C">
                    <w:rPr>
                      <w:rFonts w:ascii="Georgia" w:eastAsia="Times New Roman" w:hAnsi="Georgia" w:cs="Helvetica"/>
                      <w:b/>
                      <w:bCs/>
                      <w:sz w:val="21"/>
                      <w:szCs w:val="21"/>
                    </w:rPr>
                    <w:t xml:space="preserve">δεν </w:t>
                  </w:r>
                  <w:r w:rsidR="00475C77" w:rsidRPr="69F6572C">
                    <w:rPr>
                      <w:rFonts w:ascii="Georgia" w:eastAsia="Times New Roman" w:hAnsi="Georgia" w:cs="Helvetica"/>
                      <w:b/>
                      <w:bCs/>
                      <w:sz w:val="21"/>
                      <w:szCs w:val="21"/>
                    </w:rPr>
                    <w:t xml:space="preserve">σημειώνει </w:t>
                  </w:r>
                  <w:r w:rsidRPr="69F6572C">
                    <w:rPr>
                      <w:rFonts w:ascii="Georgia" w:eastAsia="Times New Roman" w:hAnsi="Georgia" w:cs="Helvetica"/>
                      <w:b/>
                      <w:bCs/>
                      <w:sz w:val="21"/>
                      <w:szCs w:val="21"/>
                    </w:rPr>
                    <w:t xml:space="preserve">μεταβολή </w:t>
                  </w:r>
                  <w:r w:rsidR="00475C77" w:rsidRPr="69F6572C">
                    <w:rPr>
                      <w:rFonts w:ascii="Georgia" w:eastAsia="Times New Roman" w:hAnsi="Georgia" w:cs="Helvetica"/>
                      <w:b/>
                      <w:bCs/>
                      <w:sz w:val="21"/>
                      <w:szCs w:val="21"/>
                    </w:rPr>
                    <w:t xml:space="preserve">ως προς τη γενική </w:t>
                  </w:r>
                  <w:r w:rsidRPr="69F6572C">
                    <w:rPr>
                      <w:rFonts w:ascii="Georgia" w:eastAsia="Times New Roman" w:hAnsi="Georgia" w:cs="Helvetica"/>
                      <w:b/>
                      <w:bCs/>
                      <w:sz w:val="21"/>
                      <w:szCs w:val="21"/>
                    </w:rPr>
                    <w:t xml:space="preserve">της </w:t>
                  </w:r>
                  <w:r w:rsidR="00475C77" w:rsidRPr="69F6572C">
                    <w:rPr>
                      <w:rFonts w:ascii="Georgia" w:eastAsia="Times New Roman" w:hAnsi="Georgia" w:cs="Helvetica"/>
                      <w:b/>
                      <w:bCs/>
                      <w:sz w:val="21"/>
                      <w:szCs w:val="21"/>
                    </w:rPr>
                    <w:t>κατάταξη</w:t>
                  </w:r>
                  <w:r w:rsidRPr="69F6572C">
                    <w:rPr>
                      <w:rFonts w:ascii="Georgia" w:eastAsia="Times New Roman" w:hAnsi="Georgia" w:cs="Helvetica"/>
                      <w:b/>
                      <w:bCs/>
                      <w:sz w:val="21"/>
                      <w:szCs w:val="21"/>
                    </w:rPr>
                    <w:t xml:space="preserve"> σε σχέση με πέρσι</w:t>
                  </w:r>
                  <w:r w:rsidR="2D93077A" w:rsidRPr="69F6572C">
                    <w:rPr>
                      <w:rFonts w:ascii="Georgia" w:eastAsia="Times New Roman" w:hAnsi="Georgia" w:cs="Helvetica"/>
                      <w:b/>
                      <w:bCs/>
                      <w:sz w:val="21"/>
                      <w:szCs w:val="21"/>
                    </w:rPr>
                    <w:t>, όμως βελτιώνεται η επίδοσή της κατά 2,5 μονάδες</w:t>
                  </w:r>
                  <w:r w:rsidR="00475C77" w:rsidRPr="69F6572C">
                    <w:rPr>
                      <w:rFonts w:ascii="Georgia" w:eastAsia="Times New Roman" w:hAnsi="Georgia" w:cs="Helvetica"/>
                      <w:sz w:val="21"/>
                      <w:szCs w:val="21"/>
                    </w:rPr>
                    <w:t xml:space="preserve">. Η χώρα μας </w:t>
                  </w:r>
                  <w:r w:rsidRPr="69F6572C">
                    <w:rPr>
                      <w:rFonts w:ascii="Georgia" w:eastAsia="Times New Roman" w:hAnsi="Georgia" w:cs="Helvetica"/>
                      <w:sz w:val="21"/>
                      <w:szCs w:val="21"/>
                    </w:rPr>
                    <w:t>καταγράφει</w:t>
                  </w:r>
                  <w:r w:rsidR="00475C77" w:rsidRPr="69F6572C">
                    <w:rPr>
                      <w:rFonts w:ascii="Georgia" w:eastAsia="Times New Roman" w:hAnsi="Georgia" w:cs="Helvetica"/>
                      <w:sz w:val="21"/>
                      <w:szCs w:val="21"/>
                    </w:rPr>
                    <w:t xml:space="preserve"> την καλύτερή της επίδοση στο πεδίο </w:t>
                  </w:r>
                  <w:r w:rsidR="00443658" w:rsidRPr="69F6572C">
                    <w:rPr>
                      <w:rFonts w:ascii="Georgia" w:eastAsia="Times New Roman" w:hAnsi="Georgia" w:cs="Helvetica"/>
                      <w:sz w:val="21"/>
                      <w:szCs w:val="21"/>
                    </w:rPr>
                    <w:t>της φορολόγησης φυσικών προσώπων (8</w:t>
                  </w:r>
                  <w:r w:rsidR="00443658" w:rsidRPr="69F6572C">
                    <w:rPr>
                      <w:rFonts w:ascii="Georgia" w:eastAsia="Times New Roman" w:hAnsi="Georgia" w:cs="Helvetica"/>
                      <w:sz w:val="21"/>
                      <w:szCs w:val="21"/>
                      <w:vertAlign w:val="superscript"/>
                    </w:rPr>
                    <w:t>η</w:t>
                  </w:r>
                  <w:r w:rsidR="00443658" w:rsidRPr="69F6572C">
                    <w:rPr>
                      <w:rFonts w:ascii="Georgia" w:eastAsia="Times New Roman" w:hAnsi="Georgia" w:cs="Helvetica"/>
                      <w:sz w:val="21"/>
                      <w:szCs w:val="21"/>
                    </w:rPr>
                    <w:t xml:space="preserve"> θέση μεταξύ 36), και τις χειρότερες επιδόσεις στα πεδία των φόρων κατανάλωσης (31</w:t>
                  </w:r>
                  <w:r w:rsidR="00443658" w:rsidRPr="69F6572C">
                    <w:rPr>
                      <w:rFonts w:ascii="Georgia" w:eastAsia="Times New Roman" w:hAnsi="Georgia" w:cs="Helvetica"/>
                      <w:sz w:val="21"/>
                      <w:szCs w:val="21"/>
                      <w:vertAlign w:val="superscript"/>
                    </w:rPr>
                    <w:t>η</w:t>
                  </w:r>
                  <w:r w:rsidR="00443658" w:rsidRPr="69F6572C">
                    <w:rPr>
                      <w:rFonts w:ascii="Georgia" w:eastAsia="Times New Roman" w:hAnsi="Georgia" w:cs="Helvetica"/>
                      <w:sz w:val="21"/>
                      <w:szCs w:val="21"/>
                    </w:rPr>
                    <w:t xml:space="preserve"> θέση) και ιδιοκτησίας (32</w:t>
                  </w:r>
                  <w:r w:rsidR="00443658" w:rsidRPr="69F6572C">
                    <w:rPr>
                      <w:rFonts w:ascii="Georgia" w:eastAsia="Times New Roman" w:hAnsi="Georgia" w:cs="Helvetica"/>
                      <w:sz w:val="21"/>
                      <w:szCs w:val="21"/>
                      <w:vertAlign w:val="superscript"/>
                    </w:rPr>
                    <w:t>η</w:t>
                  </w:r>
                  <w:r w:rsidR="00443658" w:rsidRPr="69F6572C">
                    <w:rPr>
                      <w:rFonts w:ascii="Georgia" w:eastAsia="Times New Roman" w:hAnsi="Georgia" w:cs="Helvetica"/>
                      <w:sz w:val="21"/>
                      <w:szCs w:val="21"/>
                    </w:rPr>
                    <w:t xml:space="preserve"> θέση). Στα πεδία της εταιρικής και της διεθνούς φορολόγησης, η Ελλάδα κατατάσσεται στην 22</w:t>
                  </w:r>
                  <w:r w:rsidR="00443658" w:rsidRPr="69F6572C">
                    <w:rPr>
                      <w:rFonts w:ascii="Georgia" w:eastAsia="Times New Roman" w:hAnsi="Georgia" w:cs="Helvetica"/>
                      <w:sz w:val="21"/>
                      <w:szCs w:val="21"/>
                      <w:vertAlign w:val="superscript"/>
                    </w:rPr>
                    <w:t>η</w:t>
                  </w:r>
                  <w:r w:rsidR="00443658" w:rsidRPr="69F6572C">
                    <w:rPr>
                      <w:rFonts w:ascii="Georgia" w:eastAsia="Times New Roman" w:hAnsi="Georgia" w:cs="Helvetica"/>
                      <w:sz w:val="21"/>
                      <w:szCs w:val="21"/>
                    </w:rPr>
                    <w:t xml:space="preserve"> και 24</w:t>
                  </w:r>
                  <w:r w:rsidR="00443658" w:rsidRPr="69F6572C">
                    <w:rPr>
                      <w:rFonts w:ascii="Georgia" w:eastAsia="Times New Roman" w:hAnsi="Georgia" w:cs="Helvetica"/>
                      <w:sz w:val="21"/>
                      <w:szCs w:val="21"/>
                      <w:vertAlign w:val="superscript"/>
                    </w:rPr>
                    <w:t>η</w:t>
                  </w:r>
                  <w:r w:rsidR="00443658" w:rsidRPr="69F6572C">
                    <w:rPr>
                      <w:rFonts w:ascii="Georgia" w:eastAsia="Times New Roman" w:hAnsi="Georgia" w:cs="Helvetica"/>
                      <w:sz w:val="21"/>
                      <w:szCs w:val="21"/>
                    </w:rPr>
                    <w:t xml:space="preserve"> θέση αντίστοιχα.</w:t>
                  </w:r>
                </w:p>
                <w:p w14:paraId="19DB2A66" w14:textId="77777777" w:rsidR="00773E1E" w:rsidRDefault="00773E1E" w:rsidP="008C7F2C">
                  <w:pPr>
                    <w:spacing w:after="0" w:line="360" w:lineRule="atLeast"/>
                    <w:rPr>
                      <w:rFonts w:ascii="Georgia" w:eastAsia="Times New Roman" w:hAnsi="Georgia" w:cs="Helvetica"/>
                      <w:sz w:val="21"/>
                      <w:szCs w:val="21"/>
                    </w:rPr>
                  </w:pPr>
                </w:p>
                <w:p w14:paraId="7A98F203" w14:textId="2B3AEDF1" w:rsidR="00443658" w:rsidRDefault="00773E1E" w:rsidP="008C7F2C">
                  <w:pPr>
                    <w:spacing w:after="0" w:line="360" w:lineRule="atLeast"/>
                    <w:rPr>
                      <w:rFonts w:ascii="Georgia" w:eastAsia="Times New Roman" w:hAnsi="Georgia" w:cs="Helvetica"/>
                      <w:sz w:val="21"/>
                      <w:szCs w:val="21"/>
                    </w:rPr>
                  </w:pPr>
                  <w:r>
                    <w:rPr>
                      <w:rFonts w:ascii="Georgia" w:eastAsia="Times New Roman" w:hAnsi="Georgia" w:cs="Helvetica"/>
                      <w:sz w:val="21"/>
                      <w:szCs w:val="21"/>
                    </w:rPr>
                    <w:t>Επισημαίνεται ότι α</w:t>
                  </w:r>
                  <w:r w:rsidRPr="008C7F2C">
                    <w:rPr>
                      <w:rFonts w:ascii="Georgia" w:eastAsia="Times New Roman" w:hAnsi="Georgia" w:cs="Helvetica"/>
                      <w:sz w:val="21"/>
                      <w:szCs w:val="21"/>
                    </w:rPr>
                    <w:t>πό το 2014 - την πρώτη χρονιά δημοσίευσης του Δείκτη - μέχρι και σήμερα, η Ελλάδα καταλαμβάνει σταθερά τις θέσεις 27—32.</w:t>
                  </w:r>
                </w:p>
                <w:p w14:paraId="1086EE04" w14:textId="77777777" w:rsidR="00773E1E" w:rsidRDefault="00773E1E" w:rsidP="008C7F2C">
                  <w:pPr>
                    <w:spacing w:after="0" w:line="360" w:lineRule="atLeast"/>
                    <w:rPr>
                      <w:rFonts w:ascii="Georgia" w:eastAsia="Times New Roman" w:hAnsi="Georgia" w:cs="Helvetica"/>
                      <w:sz w:val="21"/>
                      <w:szCs w:val="21"/>
                    </w:rPr>
                  </w:pPr>
                </w:p>
                <w:p w14:paraId="51950A05" w14:textId="003140D1" w:rsidR="00443658" w:rsidRDefault="00443658" w:rsidP="008C7F2C">
                  <w:pPr>
                    <w:spacing w:after="0" w:line="360" w:lineRule="atLeast"/>
                    <w:rPr>
                      <w:rFonts w:ascii="Georgia" w:eastAsia="Times New Roman" w:hAnsi="Georgia" w:cs="Helvetica"/>
                      <w:sz w:val="21"/>
                      <w:szCs w:val="21"/>
                    </w:rPr>
                  </w:pPr>
                  <w:r w:rsidRPr="01DB2488">
                    <w:rPr>
                      <w:rFonts w:ascii="Georgia" w:eastAsia="Times New Roman" w:hAnsi="Georgia" w:cs="Helvetica"/>
                      <w:sz w:val="21"/>
                      <w:szCs w:val="21"/>
                    </w:rPr>
                    <w:t>Μερικά ισχυρά σημεία του φορολογικού συστήματος της Ελλάδας, όπως καταγράφονται στον Δείκτη:</w:t>
                  </w:r>
                </w:p>
                <w:p w14:paraId="0AC10CD5" w14:textId="23026CB0" w:rsidR="00443658" w:rsidRDefault="00443658" w:rsidP="01DB2488">
                  <w:pPr>
                    <w:pStyle w:val="ListParagraph"/>
                    <w:numPr>
                      <w:ilvl w:val="0"/>
                      <w:numId w:val="2"/>
                    </w:numPr>
                    <w:spacing w:after="0" w:line="360" w:lineRule="atLeast"/>
                    <w:rPr>
                      <w:rFonts w:ascii="Georgia" w:eastAsia="Georgia" w:hAnsi="Georgia" w:cs="Georgia"/>
                      <w:sz w:val="21"/>
                      <w:szCs w:val="21"/>
                    </w:rPr>
                  </w:pPr>
                  <w:r w:rsidRPr="01DB2488">
                    <w:rPr>
                      <w:rFonts w:ascii="Georgia" w:eastAsia="Times New Roman" w:hAnsi="Georgia" w:cs="Helvetica"/>
                      <w:sz w:val="21"/>
                      <w:szCs w:val="21"/>
                    </w:rPr>
                    <w:t xml:space="preserve">Η πολυπλοκότητα του φόρου επί της εργασίας είναι χαμηλότερη από τον μέσο όρο του ΟΟΣΑ. </w:t>
                  </w:r>
                </w:p>
                <w:p w14:paraId="3D398C11" w14:textId="67523E61" w:rsidR="00443658" w:rsidRDefault="00443658" w:rsidP="01DB2488">
                  <w:pPr>
                    <w:pStyle w:val="ListParagraph"/>
                    <w:numPr>
                      <w:ilvl w:val="0"/>
                      <w:numId w:val="2"/>
                    </w:numPr>
                    <w:spacing w:after="0" w:line="360" w:lineRule="atLeast"/>
                    <w:rPr>
                      <w:rFonts w:ascii="Georgia" w:eastAsia="Georgia" w:hAnsi="Georgia" w:cs="Georgia"/>
                      <w:sz w:val="21"/>
                      <w:szCs w:val="21"/>
                    </w:rPr>
                  </w:pPr>
                  <w:r w:rsidRPr="01DB2488">
                    <w:rPr>
                      <w:rFonts w:ascii="Georgia" w:eastAsia="Times New Roman" w:hAnsi="Georgia" w:cs="Helvetica"/>
                      <w:sz w:val="21"/>
                      <w:szCs w:val="21"/>
                    </w:rPr>
                    <w:t>Οι κανονισμοί Ελεγχόμενων Αλλοδαπών Εταιρειών στην Ελλάδα είναι μετριοπαθείς και εφαρμόζονται μόνο στο παθητικό εισόδημα.</w:t>
                  </w:r>
                  <w:r w:rsidR="794F4C55" w:rsidRPr="01DB2488">
                    <w:rPr>
                      <w:rFonts w:ascii="Georgia" w:eastAsia="Times New Roman" w:hAnsi="Georgia" w:cs="Helvetica"/>
                      <w:sz w:val="21"/>
                      <w:szCs w:val="21"/>
                    </w:rPr>
                    <w:t xml:space="preserve"> </w:t>
                  </w:r>
                </w:p>
                <w:p w14:paraId="069E65B7" w14:textId="519CCB84" w:rsidR="00443658" w:rsidRDefault="794F4C55" w:rsidP="01DB2488">
                  <w:pPr>
                    <w:pStyle w:val="ListParagraph"/>
                    <w:numPr>
                      <w:ilvl w:val="0"/>
                      <w:numId w:val="2"/>
                    </w:numPr>
                    <w:spacing w:after="0" w:line="360" w:lineRule="atLeast"/>
                    <w:rPr>
                      <w:rFonts w:ascii="Georgia" w:eastAsia="Georgia" w:hAnsi="Georgia" w:cs="Georgia"/>
                      <w:sz w:val="21"/>
                      <w:szCs w:val="21"/>
                    </w:rPr>
                  </w:pPr>
                  <w:r w:rsidRPr="01DB2488">
                    <w:rPr>
                      <w:rFonts w:ascii="Georgia" w:eastAsia="Times New Roman" w:hAnsi="Georgia" w:cs="Helvetica"/>
                      <w:sz w:val="21"/>
                      <w:szCs w:val="21"/>
                    </w:rPr>
                    <w:t>Ο καθαρός φορολογικός συντελεστής φυσικών προσώπων επί μερισμάτων, στο 5%, είναι κάτω από τον μέσο όρο του ΟΟΣΑ (23,9%).</w:t>
                  </w:r>
                </w:p>
                <w:p w14:paraId="6BDCD235" w14:textId="77777777" w:rsidR="00443658" w:rsidRDefault="00443658" w:rsidP="008C7F2C">
                  <w:pPr>
                    <w:spacing w:after="0" w:line="360" w:lineRule="atLeast"/>
                    <w:rPr>
                      <w:rFonts w:ascii="Georgia" w:eastAsia="Times New Roman" w:hAnsi="Georgia" w:cs="Helvetica"/>
                      <w:sz w:val="21"/>
                      <w:szCs w:val="21"/>
                    </w:rPr>
                  </w:pPr>
                </w:p>
                <w:p w14:paraId="70B76299" w14:textId="5DD1D27A" w:rsidR="00443658" w:rsidRDefault="00443658" w:rsidP="008C7F2C">
                  <w:pPr>
                    <w:spacing w:after="0" w:line="360" w:lineRule="atLeast"/>
                    <w:rPr>
                      <w:rFonts w:ascii="Georgia" w:eastAsia="Times New Roman" w:hAnsi="Georgia" w:cs="Helvetica"/>
                      <w:sz w:val="21"/>
                      <w:szCs w:val="21"/>
                    </w:rPr>
                  </w:pPr>
                  <w:r w:rsidRPr="00443658">
                    <w:rPr>
                      <w:rFonts w:ascii="Georgia" w:eastAsia="Times New Roman" w:hAnsi="Georgia" w:cs="Helvetica"/>
                      <w:sz w:val="21"/>
                      <w:szCs w:val="21"/>
                    </w:rPr>
                    <w:t>Μερικές αδυναμίες του φορολογικού συστήματος της Ελλάδας</w:t>
                  </w:r>
                  <w:r>
                    <w:rPr>
                      <w:rFonts w:ascii="Georgia" w:eastAsia="Times New Roman" w:hAnsi="Georgia" w:cs="Helvetica"/>
                      <w:sz w:val="21"/>
                      <w:szCs w:val="21"/>
                    </w:rPr>
                    <w:t>, όπως καταγράφονται στον Δείκτη</w:t>
                  </w:r>
                  <w:r w:rsidRPr="00443658">
                    <w:rPr>
                      <w:rFonts w:ascii="Georgia" w:eastAsia="Times New Roman" w:hAnsi="Georgia" w:cs="Helvetica"/>
                      <w:sz w:val="21"/>
                      <w:szCs w:val="21"/>
                    </w:rPr>
                    <w:t>:</w:t>
                  </w:r>
                </w:p>
                <w:p w14:paraId="4A056DC5" w14:textId="01A4DBD8" w:rsidR="00443658" w:rsidRDefault="00443658" w:rsidP="01DB2488">
                  <w:pPr>
                    <w:pStyle w:val="ListParagraph"/>
                    <w:numPr>
                      <w:ilvl w:val="0"/>
                      <w:numId w:val="1"/>
                    </w:numPr>
                    <w:spacing w:after="0" w:line="360" w:lineRule="atLeast"/>
                    <w:rPr>
                      <w:rFonts w:ascii="Georgia" w:eastAsia="Georgia" w:hAnsi="Georgia" w:cs="Georgia"/>
                      <w:sz w:val="21"/>
                      <w:szCs w:val="21"/>
                    </w:rPr>
                  </w:pPr>
                  <w:r w:rsidRPr="01DB2488">
                    <w:rPr>
                      <w:rFonts w:ascii="Georgia" w:eastAsia="Times New Roman" w:hAnsi="Georgia" w:cs="Helvetica"/>
                      <w:sz w:val="21"/>
                      <w:szCs w:val="21"/>
                    </w:rPr>
                    <w:t xml:space="preserve">Η Ελλάδα έχει εταιρικό φορολογικό συντελεστή 24%, πάνω από τον μέσο όρο του ΟΟΣΑ (23,3%). </w:t>
                  </w:r>
                </w:p>
                <w:p w14:paraId="25A3B000" w14:textId="605F20B5" w:rsidR="00443658" w:rsidRDefault="00443658" w:rsidP="01DB2488">
                  <w:pPr>
                    <w:pStyle w:val="ListParagraph"/>
                    <w:numPr>
                      <w:ilvl w:val="0"/>
                      <w:numId w:val="1"/>
                    </w:numPr>
                    <w:spacing w:after="0" w:line="360" w:lineRule="atLeast"/>
                    <w:rPr>
                      <w:rFonts w:ascii="Georgia" w:eastAsia="Georgia" w:hAnsi="Georgia" w:cs="Georgia"/>
                      <w:sz w:val="21"/>
                      <w:szCs w:val="21"/>
                    </w:rPr>
                  </w:pPr>
                  <w:r w:rsidRPr="1BA1D7AF">
                    <w:rPr>
                      <w:rFonts w:ascii="Georgia" w:eastAsia="Times New Roman" w:hAnsi="Georgia" w:cs="Helvetica"/>
                      <w:sz w:val="21"/>
                      <w:szCs w:val="21"/>
                    </w:rPr>
                    <w:t xml:space="preserve">Οι εταιρείες αντιμετωπίζουν </w:t>
                  </w:r>
                  <w:r w:rsidR="29A0DBBC" w:rsidRPr="1BA1D7AF">
                    <w:rPr>
                      <w:rFonts w:ascii="Georgia" w:eastAsia="Times New Roman" w:hAnsi="Georgia" w:cs="Helvetica"/>
                      <w:sz w:val="21"/>
                      <w:szCs w:val="21"/>
                    </w:rPr>
                    <w:t>αυστηρούς περιορισμούς ως προς τον συμψηφισμό καθαρών λειτουργικών ζημιών με μελλοντικά κέρδη</w:t>
                  </w:r>
                  <w:r w:rsidRPr="1BA1D7AF">
                    <w:rPr>
                      <w:rFonts w:ascii="Georgia" w:eastAsia="Times New Roman" w:hAnsi="Georgia" w:cs="Helvetica"/>
                      <w:sz w:val="21"/>
                      <w:szCs w:val="21"/>
                    </w:rPr>
                    <w:t xml:space="preserve">. Επίσης, δεν μπορούν να χρησιμοποιήσουν ζημιές για να μειώσουν προηγούμενο φορολογητέο εισόδημα. </w:t>
                  </w:r>
                </w:p>
                <w:p w14:paraId="5E06A770" w14:textId="1A7720D1" w:rsidR="00443658" w:rsidRDefault="00443658" w:rsidP="01DB2488">
                  <w:pPr>
                    <w:pStyle w:val="ListParagraph"/>
                    <w:numPr>
                      <w:ilvl w:val="0"/>
                      <w:numId w:val="1"/>
                    </w:numPr>
                    <w:spacing w:after="0" w:line="360" w:lineRule="atLeast"/>
                    <w:rPr>
                      <w:rFonts w:ascii="Georgia" w:eastAsia="Georgia" w:hAnsi="Georgia" w:cs="Georgia"/>
                      <w:sz w:val="21"/>
                      <w:szCs w:val="21"/>
                    </w:rPr>
                  </w:pPr>
                  <w:r w:rsidRPr="01DB2488">
                    <w:rPr>
                      <w:rFonts w:ascii="Georgia" w:eastAsia="Times New Roman" w:hAnsi="Georgia" w:cs="Helvetica"/>
                      <w:sz w:val="21"/>
                      <w:szCs w:val="21"/>
                    </w:rPr>
                    <w:t>Η Ελλάδα έχει έναν από τους υψηλότερους συντελεστές ΦΠΑ στον ΟΟΣΑ (24%) με μία από τις πιο περιορισμένες φορολογικές βάσεις.</w:t>
                  </w:r>
                </w:p>
                <w:p w14:paraId="105BBE76" w14:textId="0BD92D98" w:rsidR="00443658" w:rsidRDefault="008C7F2C" w:rsidP="008C7F2C">
                  <w:pPr>
                    <w:spacing w:after="0" w:line="360" w:lineRule="atLeast"/>
                    <w:rPr>
                      <w:rFonts w:ascii="Georgia" w:eastAsia="Times New Roman" w:hAnsi="Georgia" w:cs="Helvetica"/>
                      <w:sz w:val="21"/>
                      <w:szCs w:val="21"/>
                    </w:rPr>
                  </w:pPr>
                  <w:r>
                    <w:br/>
                  </w:r>
                  <w:r w:rsidRPr="01DB2488">
                    <w:rPr>
                      <w:rFonts w:ascii="Georgia" w:eastAsia="Times New Roman" w:hAnsi="Georgia" w:cs="Helvetica"/>
                      <w:sz w:val="21"/>
                      <w:szCs w:val="21"/>
                    </w:rPr>
                    <w:t>Δείτε αναλυτικά ολόκληρη τη μελέτη του</w:t>
                  </w:r>
                  <w:r w:rsidRPr="01DB2488">
                    <w:rPr>
                      <w:rFonts w:ascii="Georgia" w:eastAsia="Times New Roman" w:hAnsi="Georgia" w:cs="Helvetica"/>
                      <w:sz w:val="21"/>
                      <w:szCs w:val="21"/>
                      <w:lang w:val="en-US"/>
                    </w:rPr>
                    <w:t> </w:t>
                  </w:r>
                  <w:hyperlink r:id="rId10">
                    <w:r w:rsidRPr="01DB2488">
                      <w:rPr>
                        <w:rFonts w:ascii="Georgia" w:eastAsia="Times New Roman" w:hAnsi="Georgia" w:cs="Helvetica"/>
                        <w:sz w:val="21"/>
                        <w:szCs w:val="21"/>
                        <w:u w:val="single"/>
                        <w:lang w:val="en-US"/>
                      </w:rPr>
                      <w:t>Tax</w:t>
                    </w:r>
                    <w:r w:rsidRPr="01DB2488">
                      <w:rPr>
                        <w:rFonts w:ascii="Georgia" w:eastAsia="Times New Roman" w:hAnsi="Georgia" w:cs="Helvetica"/>
                        <w:sz w:val="21"/>
                        <w:szCs w:val="21"/>
                        <w:u w:val="single"/>
                      </w:rPr>
                      <w:t xml:space="preserve"> </w:t>
                    </w:r>
                    <w:r w:rsidRPr="01DB2488">
                      <w:rPr>
                        <w:rFonts w:ascii="Georgia" w:eastAsia="Times New Roman" w:hAnsi="Georgia" w:cs="Helvetica"/>
                        <w:sz w:val="21"/>
                        <w:szCs w:val="21"/>
                        <w:u w:val="single"/>
                        <w:lang w:val="en-US"/>
                      </w:rPr>
                      <w:t>Foundation</w:t>
                    </w:r>
                  </w:hyperlink>
                  <w:r w:rsidRPr="01DB2488">
                    <w:rPr>
                      <w:rFonts w:ascii="Georgia" w:eastAsia="Times New Roman" w:hAnsi="Georgia" w:cs="Helvetica"/>
                      <w:sz w:val="21"/>
                      <w:szCs w:val="21"/>
                      <w:lang w:val="en-US"/>
                    </w:rPr>
                    <w:t> </w:t>
                  </w:r>
                  <w:r w:rsidRPr="01DB2488">
                    <w:rPr>
                      <w:rFonts w:ascii="Georgia" w:eastAsia="Times New Roman" w:hAnsi="Georgia" w:cs="Helvetica"/>
                      <w:sz w:val="21"/>
                      <w:szCs w:val="21"/>
                    </w:rPr>
                    <w:t>για τον Δείκτη Διεθνούς Φορολογικής Ανταγωνιστικότητας.</w:t>
                  </w:r>
                  <w:r>
                    <w:br/>
                  </w:r>
                  <w:r>
                    <w:br/>
                  </w:r>
                  <w:r w:rsidRPr="01DB2488">
                    <w:rPr>
                      <w:rFonts w:ascii="Georgia" w:eastAsia="Times New Roman" w:hAnsi="Georgia" w:cs="Helvetica"/>
                      <w:b/>
                      <w:bCs/>
                      <w:sz w:val="21"/>
                      <w:szCs w:val="21"/>
                      <w:lang w:val="en-US"/>
                    </w:rPr>
                    <w:t>O</w:t>
                  </w:r>
                  <w:r w:rsidRPr="01DB2488">
                    <w:rPr>
                      <w:rFonts w:ascii="Georgia" w:eastAsia="Times New Roman" w:hAnsi="Georgia" w:cs="Helvetica"/>
                      <w:b/>
                      <w:bCs/>
                      <w:sz w:val="21"/>
                      <w:szCs w:val="21"/>
                    </w:rPr>
                    <w:t xml:space="preserve"> </w:t>
                  </w:r>
                  <w:r w:rsidR="4DF0362A" w:rsidRPr="01DB2488">
                    <w:rPr>
                      <w:rFonts w:ascii="Georgia" w:eastAsia="Times New Roman" w:hAnsi="Georgia" w:cs="Helvetica"/>
                      <w:b/>
                      <w:bCs/>
                      <w:sz w:val="21"/>
                      <w:szCs w:val="21"/>
                    </w:rPr>
                    <w:t xml:space="preserve">πρόεδρος του </w:t>
                  </w:r>
                  <w:proofErr w:type="spellStart"/>
                  <w:r w:rsidR="4DF0362A" w:rsidRPr="01DB2488">
                    <w:rPr>
                      <w:rFonts w:ascii="Georgia" w:eastAsia="Times New Roman" w:hAnsi="Georgia" w:cs="Helvetica"/>
                      <w:b/>
                      <w:bCs/>
                      <w:sz w:val="21"/>
                      <w:szCs w:val="21"/>
                    </w:rPr>
                    <w:t>ΚΕΦίΜ</w:t>
                  </w:r>
                  <w:proofErr w:type="spellEnd"/>
                  <w:r w:rsidR="4DF0362A" w:rsidRPr="01DB2488">
                    <w:rPr>
                      <w:rFonts w:ascii="Georgia" w:eastAsia="Times New Roman" w:hAnsi="Georgia" w:cs="Helvetica"/>
                      <w:b/>
                      <w:bCs/>
                      <w:sz w:val="21"/>
                      <w:szCs w:val="21"/>
                    </w:rPr>
                    <w:t xml:space="preserve"> Αλέξανδρος </w:t>
                  </w:r>
                  <w:proofErr w:type="gramStart"/>
                  <w:r w:rsidR="4DF0362A" w:rsidRPr="01DB2488">
                    <w:rPr>
                      <w:rFonts w:ascii="Georgia" w:eastAsia="Times New Roman" w:hAnsi="Georgia" w:cs="Helvetica"/>
                      <w:b/>
                      <w:bCs/>
                      <w:sz w:val="21"/>
                      <w:szCs w:val="21"/>
                    </w:rPr>
                    <w:t xml:space="preserve">Σκούρας </w:t>
                  </w:r>
                  <w:r w:rsidRPr="01DB2488">
                    <w:rPr>
                      <w:rFonts w:ascii="Georgia" w:eastAsia="Times New Roman" w:hAnsi="Georgia" w:cs="Helvetica"/>
                      <w:sz w:val="21"/>
                      <w:szCs w:val="21"/>
                      <w:lang w:val="en-US"/>
                    </w:rPr>
                    <w:t> </w:t>
                  </w:r>
                  <w:r w:rsidRPr="01DB2488">
                    <w:rPr>
                      <w:rFonts w:ascii="Georgia" w:eastAsia="Times New Roman" w:hAnsi="Georgia" w:cs="Helvetica"/>
                      <w:sz w:val="21"/>
                      <w:szCs w:val="21"/>
                    </w:rPr>
                    <w:t>έκανε</w:t>
                  </w:r>
                  <w:proofErr w:type="gramEnd"/>
                  <w:r w:rsidRPr="01DB2488">
                    <w:rPr>
                      <w:rFonts w:ascii="Georgia" w:eastAsia="Times New Roman" w:hAnsi="Georgia" w:cs="Helvetica"/>
                      <w:sz w:val="21"/>
                      <w:szCs w:val="21"/>
                    </w:rPr>
                    <w:t xml:space="preserve"> το εξής σχόλιο:</w:t>
                  </w:r>
                  <w:bookmarkStart w:id="1" w:name="_GoBack"/>
                  <w:bookmarkEnd w:id="1"/>
                </w:p>
                <w:p w14:paraId="4B3D5DD1" w14:textId="0C44EB07" w:rsidR="00443658" w:rsidRDefault="00443658" w:rsidP="008C7F2C">
                  <w:pPr>
                    <w:spacing w:after="0" w:line="360" w:lineRule="atLeast"/>
                    <w:rPr>
                      <w:rFonts w:ascii="Georgia" w:eastAsia="Times New Roman" w:hAnsi="Georgia" w:cs="Helvetica"/>
                      <w:sz w:val="21"/>
                      <w:szCs w:val="21"/>
                    </w:rPr>
                  </w:pPr>
                </w:p>
                <w:p w14:paraId="755D57A1" w14:textId="0611E24B" w:rsidR="008C7F2C" w:rsidRPr="00443658" w:rsidRDefault="00443658" w:rsidP="008C7F2C">
                  <w:pPr>
                    <w:spacing w:after="0" w:line="360" w:lineRule="atLeast"/>
                    <w:rPr>
                      <w:rFonts w:ascii="Georgia" w:eastAsia="Times New Roman" w:hAnsi="Georgia" w:cs="Helvetica"/>
                      <w:sz w:val="21"/>
                      <w:szCs w:val="21"/>
                    </w:rPr>
                  </w:pPr>
                  <w:r>
                    <w:rPr>
                      <w:rFonts w:ascii="Georgia" w:eastAsia="Times New Roman" w:hAnsi="Georgia" w:cs="Helvetica"/>
                      <w:sz w:val="21"/>
                      <w:szCs w:val="21"/>
                    </w:rPr>
                    <w:t xml:space="preserve">«Η κατάταξη της Ελλάδας στον Δείκτη Φορολογικής Ανταγωνιστικότητας υπογραμμίζει το τεράστιο χάσμα που οφείλει να καλύψει η χώρα μας προκειμένου να καταστεί ελκυστική για αναπτυξιακές επενδύσεις και νέες θέσεις εργασίας, αλλά και για να διασφαλίσει ένα ουσιαστικά υψηλότερο πραγματικό εισόδημα για τις Ελληνίδες και τους Έλληνες. Ιδιαίτερα στα πεδία των φόρων κατανάλωσης και ιδιοκτησίας, αλλά και </w:t>
                  </w:r>
                  <w:r w:rsidR="00773E1E">
                    <w:rPr>
                      <w:rFonts w:ascii="Georgia" w:eastAsia="Times New Roman" w:hAnsi="Georgia" w:cs="Helvetica"/>
                      <w:sz w:val="21"/>
                      <w:szCs w:val="21"/>
                    </w:rPr>
                    <w:t>στη</w:t>
                  </w:r>
                  <w:r>
                    <w:rPr>
                      <w:rFonts w:ascii="Georgia" w:eastAsia="Times New Roman" w:hAnsi="Georgia" w:cs="Helvetica"/>
                      <w:sz w:val="21"/>
                      <w:szCs w:val="21"/>
                    </w:rPr>
                    <w:t xml:space="preserve"> φορολόγηση της επιχειρηματικής δράσης, έχουν ωριμάσει οι συνθήκες για</w:t>
                  </w:r>
                  <w:r w:rsidR="00773E1E">
                    <w:rPr>
                      <w:rFonts w:ascii="Georgia" w:eastAsia="Times New Roman" w:hAnsi="Georgia" w:cs="Helvetica"/>
                      <w:sz w:val="21"/>
                      <w:szCs w:val="21"/>
                    </w:rPr>
                    <w:t xml:space="preserve"> μια</w:t>
                  </w:r>
                  <w:r>
                    <w:rPr>
                      <w:rFonts w:ascii="Georgia" w:eastAsia="Times New Roman" w:hAnsi="Georgia" w:cs="Helvetica"/>
                      <w:sz w:val="21"/>
                      <w:szCs w:val="21"/>
                    </w:rPr>
                    <w:t xml:space="preserve"> ισχυρή ελάφρυνση σε συνδυασμό με αντίστοιχη μείωση του μεγέθους του κράτους, ώστε να απελευθερωθούν οι δημιουργικές δυνάμεις της κοινωνίας μας».</w:t>
                  </w:r>
                </w:p>
              </w:tc>
            </w:tr>
          </w:tbl>
          <w:p w14:paraId="7361019D" w14:textId="77777777" w:rsidR="008C7F2C" w:rsidRPr="008C7F2C" w:rsidRDefault="008C7F2C" w:rsidP="008C7F2C">
            <w:pPr>
              <w:spacing w:after="0" w:line="240" w:lineRule="auto"/>
              <w:rPr>
                <w:rFonts w:ascii="Times New Roman" w:eastAsia="Times New Roman" w:hAnsi="Times New Roman" w:cs="Times New Roman"/>
                <w:sz w:val="27"/>
                <w:szCs w:val="27"/>
              </w:rPr>
            </w:pPr>
          </w:p>
        </w:tc>
      </w:tr>
    </w:tbl>
    <w:p w14:paraId="5554C077" w14:textId="77777777" w:rsidR="008C7F2C" w:rsidRPr="008C7F2C" w:rsidRDefault="008C7F2C" w:rsidP="008C7F2C">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972"/>
      </w:tblGrid>
      <w:tr w:rsidR="008C7F2C" w:rsidRPr="008C7F2C" w14:paraId="59A1A10D" w14:textId="77777777" w:rsidTr="008C7F2C">
        <w:tc>
          <w:tcPr>
            <w:tcW w:w="0" w:type="auto"/>
            <w:shd w:val="clear" w:color="auto" w:fill="FFFFFF"/>
            <w:tcMar>
              <w:top w:w="135" w:type="dxa"/>
              <w:left w:w="270" w:type="dxa"/>
              <w:bottom w:w="135" w:type="dxa"/>
              <w:right w:w="270" w:type="dxa"/>
            </w:tcMar>
            <w:vAlign w:val="center"/>
            <w:hideMark/>
          </w:tcPr>
          <w:tbl>
            <w:tblPr>
              <w:tblW w:w="5000" w:type="pct"/>
              <w:tblBorders>
                <w:top w:val="single" w:sz="6" w:space="0" w:color="E0E0E0"/>
              </w:tblBorders>
              <w:tblCellMar>
                <w:left w:w="0" w:type="dxa"/>
                <w:right w:w="0" w:type="dxa"/>
              </w:tblCellMar>
              <w:tblLook w:val="04A0" w:firstRow="1" w:lastRow="0" w:firstColumn="1" w:lastColumn="0" w:noHBand="0" w:noVBand="1"/>
            </w:tblPr>
            <w:tblGrid>
              <w:gridCol w:w="9432"/>
            </w:tblGrid>
            <w:tr w:rsidR="008C7F2C" w:rsidRPr="008C7F2C" w14:paraId="5343652D" w14:textId="77777777">
              <w:tc>
                <w:tcPr>
                  <w:tcW w:w="0" w:type="auto"/>
                  <w:vAlign w:val="center"/>
                  <w:hideMark/>
                </w:tcPr>
                <w:p w14:paraId="2F6866FB" w14:textId="77777777" w:rsidR="008C7F2C" w:rsidRPr="008C7F2C" w:rsidRDefault="008C7F2C" w:rsidP="008C7F2C">
                  <w:pPr>
                    <w:spacing w:after="0" w:line="240" w:lineRule="auto"/>
                    <w:rPr>
                      <w:rFonts w:ascii="Times New Roman" w:eastAsia="Times New Roman" w:hAnsi="Times New Roman" w:cs="Times New Roman"/>
                      <w:sz w:val="24"/>
                      <w:szCs w:val="24"/>
                    </w:rPr>
                  </w:pPr>
                </w:p>
              </w:tc>
            </w:tr>
          </w:tbl>
          <w:p w14:paraId="5B8D5FD0" w14:textId="77777777" w:rsidR="008C7F2C" w:rsidRPr="008C7F2C" w:rsidRDefault="008C7F2C" w:rsidP="008C7F2C">
            <w:pPr>
              <w:spacing w:after="0" w:line="240" w:lineRule="auto"/>
              <w:rPr>
                <w:rFonts w:ascii="Times New Roman" w:eastAsia="Times New Roman" w:hAnsi="Times New Roman" w:cs="Times New Roman"/>
                <w:sz w:val="27"/>
                <w:szCs w:val="27"/>
              </w:rPr>
            </w:pPr>
          </w:p>
        </w:tc>
      </w:tr>
    </w:tbl>
    <w:p w14:paraId="28AC5E8B" w14:textId="77777777" w:rsidR="00390977" w:rsidRPr="008C7F2C" w:rsidRDefault="00390977" w:rsidP="27C0EEEE">
      <w:pPr>
        <w:spacing w:line="240" w:lineRule="auto"/>
        <w:jc w:val="center"/>
        <w:rPr>
          <w:sz w:val="24"/>
          <w:szCs w:val="24"/>
          <w:highlight w:val="white"/>
        </w:rPr>
      </w:pPr>
    </w:p>
    <w:p w14:paraId="77B3C6C5" w14:textId="77777777" w:rsidR="00390977" w:rsidRPr="008C7F2C" w:rsidRDefault="008C7F2C" w:rsidP="27C0EEEE">
      <w:pPr>
        <w:tabs>
          <w:tab w:val="right" w:pos="9360"/>
        </w:tabs>
        <w:spacing w:line="240" w:lineRule="auto"/>
        <w:jc w:val="center"/>
        <w:rPr>
          <w:b/>
          <w:bCs/>
        </w:rPr>
      </w:pPr>
      <w:r w:rsidRPr="27C0EEEE">
        <w:rPr>
          <w:b/>
          <w:bCs/>
        </w:rPr>
        <w:t>***</w:t>
      </w:r>
    </w:p>
    <w:p w14:paraId="46DD7052" w14:textId="77777777" w:rsidR="00390977" w:rsidRPr="008C7F2C" w:rsidRDefault="008C7F2C" w:rsidP="27C0EEEE">
      <w:pPr>
        <w:tabs>
          <w:tab w:val="right" w:pos="9360"/>
        </w:tabs>
        <w:spacing w:line="240" w:lineRule="auto"/>
        <w:jc w:val="center"/>
        <w:rPr>
          <w:i/>
          <w:iCs/>
        </w:rPr>
      </w:pPr>
      <w:r w:rsidRPr="27C0EEEE">
        <w:rPr>
          <w:i/>
          <w:iCs/>
        </w:rPr>
        <w:t xml:space="preserve">Το </w:t>
      </w:r>
      <w:proofErr w:type="spellStart"/>
      <w:r w:rsidRPr="27C0EEEE">
        <w:rPr>
          <w:i/>
          <w:iCs/>
        </w:rPr>
        <w:t>ΚΕΦίΜ</w:t>
      </w:r>
      <w:proofErr w:type="spellEnd"/>
      <w:r w:rsidRPr="27C0EEEE">
        <w:rPr>
          <w:i/>
          <w:iCs/>
        </w:rPr>
        <w:t xml:space="preserve"> είναι ένας ανεξάρτητος, μη κερδοσκοπικός οργανισμός και το έργο του περιλαμβάνει ερευνητικά προγράμματα, εκδόσεις και εκδηλώσεις που έχουν ως επίκεντρο την αύξηση της ατομικής ελευθερίας για κάθε πολίτη. Μάθετε περισσότερα στο </w:t>
      </w:r>
      <w:hyperlink r:id="rId11">
        <w:r w:rsidRPr="27C0EEEE">
          <w:rPr>
            <w:i/>
            <w:iCs/>
            <w:u w:val="single"/>
          </w:rPr>
          <w:t>www.kefim.org</w:t>
        </w:r>
      </w:hyperlink>
      <w:r w:rsidRPr="27C0EEEE">
        <w:rPr>
          <w:i/>
          <w:iCs/>
        </w:rPr>
        <w:t>.</w:t>
      </w:r>
    </w:p>
    <w:p w14:paraId="382AE443" w14:textId="77777777" w:rsidR="00390977" w:rsidRPr="008C7F2C" w:rsidRDefault="00390977" w:rsidP="27C0EEEE">
      <w:pPr>
        <w:tabs>
          <w:tab w:val="right" w:pos="9360"/>
        </w:tabs>
        <w:spacing w:line="240" w:lineRule="auto"/>
        <w:jc w:val="center"/>
        <w:rPr>
          <w:i/>
          <w:iCs/>
        </w:rPr>
      </w:pPr>
    </w:p>
    <w:p w14:paraId="6083BC73" w14:textId="77777777" w:rsidR="00390977" w:rsidRPr="008C7F2C" w:rsidRDefault="008C7F2C" w:rsidP="27C0EEEE">
      <w:pPr>
        <w:tabs>
          <w:tab w:val="right" w:pos="9360"/>
        </w:tabs>
        <w:spacing w:line="240" w:lineRule="auto"/>
        <w:jc w:val="center"/>
      </w:pPr>
      <w:r>
        <w:t xml:space="preserve">Για περισσότερες πληροφορίες μπορείτε να επικοινωνήσετε με την Υπεύθυνη Επικοινωνίας του </w:t>
      </w:r>
      <w:proofErr w:type="spellStart"/>
      <w:r>
        <w:t>ΚΕΦίΜ</w:t>
      </w:r>
      <w:proofErr w:type="spellEnd"/>
      <w:r>
        <w:t>:</w:t>
      </w:r>
    </w:p>
    <w:p w14:paraId="38E16703" w14:textId="77777777" w:rsidR="00390977" w:rsidRPr="008C7F2C" w:rsidRDefault="008C7F2C" w:rsidP="27C0EEEE">
      <w:pPr>
        <w:tabs>
          <w:tab w:val="right" w:pos="9360"/>
        </w:tabs>
        <w:spacing w:line="240" w:lineRule="auto"/>
        <w:jc w:val="center"/>
      </w:pPr>
      <w:proofErr w:type="spellStart"/>
      <w:r>
        <w:t>Αλόνα</w:t>
      </w:r>
      <w:proofErr w:type="spellEnd"/>
      <w:r>
        <w:t xml:space="preserve"> </w:t>
      </w:r>
      <w:proofErr w:type="spellStart"/>
      <w:r>
        <w:t>Τατάροβα</w:t>
      </w:r>
      <w:proofErr w:type="spellEnd"/>
      <w:r>
        <w:t xml:space="preserve"> | alona.tatarova@kefim.org | </w:t>
      </w:r>
      <w:proofErr w:type="spellStart"/>
      <w:r>
        <w:t>στ</w:t>
      </w:r>
      <w:proofErr w:type="spellEnd"/>
      <w:r>
        <w:t xml:space="preserve">. 210 5238 373 | </w:t>
      </w:r>
      <w:proofErr w:type="spellStart"/>
      <w:r>
        <w:t>κιν</w:t>
      </w:r>
      <w:proofErr w:type="spellEnd"/>
      <w:r>
        <w:t>. 697 3013 996</w:t>
      </w:r>
    </w:p>
    <w:sectPr w:rsidR="00390977" w:rsidRPr="008C7F2C">
      <w:pgSz w:w="12240" w:h="15840"/>
      <w:pgMar w:top="720" w:right="1134" w:bottom="72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577B"/>
    <w:multiLevelType w:val="hybridMultilevel"/>
    <w:tmpl w:val="A04E7466"/>
    <w:lvl w:ilvl="0" w:tplc="E28A4F02">
      <w:start w:val="1"/>
      <w:numFmt w:val="bullet"/>
      <w:lvlText w:val=""/>
      <w:lvlJc w:val="left"/>
      <w:pPr>
        <w:ind w:left="720" w:hanging="360"/>
      </w:pPr>
      <w:rPr>
        <w:rFonts w:ascii="Symbol" w:hAnsi="Symbol" w:hint="default"/>
      </w:rPr>
    </w:lvl>
    <w:lvl w:ilvl="1" w:tplc="69488FE4">
      <w:start w:val="1"/>
      <w:numFmt w:val="bullet"/>
      <w:lvlText w:val="o"/>
      <w:lvlJc w:val="left"/>
      <w:pPr>
        <w:ind w:left="1440" w:hanging="360"/>
      </w:pPr>
      <w:rPr>
        <w:rFonts w:ascii="Courier New" w:hAnsi="Courier New" w:hint="default"/>
      </w:rPr>
    </w:lvl>
    <w:lvl w:ilvl="2" w:tplc="B8565A5E">
      <w:start w:val="1"/>
      <w:numFmt w:val="bullet"/>
      <w:lvlText w:val=""/>
      <w:lvlJc w:val="left"/>
      <w:pPr>
        <w:ind w:left="2160" w:hanging="360"/>
      </w:pPr>
      <w:rPr>
        <w:rFonts w:ascii="Wingdings" w:hAnsi="Wingdings" w:hint="default"/>
      </w:rPr>
    </w:lvl>
    <w:lvl w:ilvl="3" w:tplc="4B9C3142">
      <w:start w:val="1"/>
      <w:numFmt w:val="bullet"/>
      <w:lvlText w:val=""/>
      <w:lvlJc w:val="left"/>
      <w:pPr>
        <w:ind w:left="2880" w:hanging="360"/>
      </w:pPr>
      <w:rPr>
        <w:rFonts w:ascii="Symbol" w:hAnsi="Symbol" w:hint="default"/>
      </w:rPr>
    </w:lvl>
    <w:lvl w:ilvl="4" w:tplc="208E4718">
      <w:start w:val="1"/>
      <w:numFmt w:val="bullet"/>
      <w:lvlText w:val="o"/>
      <w:lvlJc w:val="left"/>
      <w:pPr>
        <w:ind w:left="3600" w:hanging="360"/>
      </w:pPr>
      <w:rPr>
        <w:rFonts w:ascii="Courier New" w:hAnsi="Courier New" w:hint="default"/>
      </w:rPr>
    </w:lvl>
    <w:lvl w:ilvl="5" w:tplc="AF98C7C4">
      <w:start w:val="1"/>
      <w:numFmt w:val="bullet"/>
      <w:lvlText w:val=""/>
      <w:lvlJc w:val="left"/>
      <w:pPr>
        <w:ind w:left="4320" w:hanging="360"/>
      </w:pPr>
      <w:rPr>
        <w:rFonts w:ascii="Wingdings" w:hAnsi="Wingdings" w:hint="default"/>
      </w:rPr>
    </w:lvl>
    <w:lvl w:ilvl="6" w:tplc="54A6D28C">
      <w:start w:val="1"/>
      <w:numFmt w:val="bullet"/>
      <w:lvlText w:val=""/>
      <w:lvlJc w:val="left"/>
      <w:pPr>
        <w:ind w:left="5040" w:hanging="360"/>
      </w:pPr>
      <w:rPr>
        <w:rFonts w:ascii="Symbol" w:hAnsi="Symbol" w:hint="default"/>
      </w:rPr>
    </w:lvl>
    <w:lvl w:ilvl="7" w:tplc="CDA025F4">
      <w:start w:val="1"/>
      <w:numFmt w:val="bullet"/>
      <w:lvlText w:val="o"/>
      <w:lvlJc w:val="left"/>
      <w:pPr>
        <w:ind w:left="5760" w:hanging="360"/>
      </w:pPr>
      <w:rPr>
        <w:rFonts w:ascii="Courier New" w:hAnsi="Courier New" w:hint="default"/>
      </w:rPr>
    </w:lvl>
    <w:lvl w:ilvl="8" w:tplc="8856C71E">
      <w:start w:val="1"/>
      <w:numFmt w:val="bullet"/>
      <w:lvlText w:val=""/>
      <w:lvlJc w:val="left"/>
      <w:pPr>
        <w:ind w:left="6480" w:hanging="360"/>
      </w:pPr>
      <w:rPr>
        <w:rFonts w:ascii="Wingdings" w:hAnsi="Wingdings" w:hint="default"/>
      </w:rPr>
    </w:lvl>
  </w:abstractNum>
  <w:abstractNum w:abstractNumId="1" w15:restartNumberingAfterBreak="0">
    <w:nsid w:val="3CE4312C"/>
    <w:multiLevelType w:val="hybridMultilevel"/>
    <w:tmpl w:val="2EF02544"/>
    <w:lvl w:ilvl="0" w:tplc="11F06F5C">
      <w:start w:val="1"/>
      <w:numFmt w:val="bullet"/>
      <w:lvlText w:val=""/>
      <w:lvlJc w:val="left"/>
      <w:pPr>
        <w:ind w:left="720" w:hanging="360"/>
      </w:pPr>
      <w:rPr>
        <w:rFonts w:ascii="Symbol" w:hAnsi="Symbol" w:hint="default"/>
      </w:rPr>
    </w:lvl>
    <w:lvl w:ilvl="1" w:tplc="830E46FA">
      <w:start w:val="1"/>
      <w:numFmt w:val="bullet"/>
      <w:lvlText w:val="o"/>
      <w:lvlJc w:val="left"/>
      <w:pPr>
        <w:ind w:left="1440" w:hanging="360"/>
      </w:pPr>
      <w:rPr>
        <w:rFonts w:ascii="Courier New" w:hAnsi="Courier New" w:hint="default"/>
      </w:rPr>
    </w:lvl>
    <w:lvl w:ilvl="2" w:tplc="62142810">
      <w:start w:val="1"/>
      <w:numFmt w:val="bullet"/>
      <w:lvlText w:val=""/>
      <w:lvlJc w:val="left"/>
      <w:pPr>
        <w:ind w:left="2160" w:hanging="360"/>
      </w:pPr>
      <w:rPr>
        <w:rFonts w:ascii="Wingdings" w:hAnsi="Wingdings" w:hint="default"/>
      </w:rPr>
    </w:lvl>
    <w:lvl w:ilvl="3" w:tplc="40DA6D04">
      <w:start w:val="1"/>
      <w:numFmt w:val="bullet"/>
      <w:lvlText w:val=""/>
      <w:lvlJc w:val="left"/>
      <w:pPr>
        <w:ind w:left="2880" w:hanging="360"/>
      </w:pPr>
      <w:rPr>
        <w:rFonts w:ascii="Symbol" w:hAnsi="Symbol" w:hint="default"/>
      </w:rPr>
    </w:lvl>
    <w:lvl w:ilvl="4" w:tplc="9E163990">
      <w:start w:val="1"/>
      <w:numFmt w:val="bullet"/>
      <w:lvlText w:val="o"/>
      <w:lvlJc w:val="left"/>
      <w:pPr>
        <w:ind w:left="3600" w:hanging="360"/>
      </w:pPr>
      <w:rPr>
        <w:rFonts w:ascii="Courier New" w:hAnsi="Courier New" w:hint="default"/>
      </w:rPr>
    </w:lvl>
    <w:lvl w:ilvl="5" w:tplc="C352AF92">
      <w:start w:val="1"/>
      <w:numFmt w:val="bullet"/>
      <w:lvlText w:val=""/>
      <w:lvlJc w:val="left"/>
      <w:pPr>
        <w:ind w:left="4320" w:hanging="360"/>
      </w:pPr>
      <w:rPr>
        <w:rFonts w:ascii="Wingdings" w:hAnsi="Wingdings" w:hint="default"/>
      </w:rPr>
    </w:lvl>
    <w:lvl w:ilvl="6" w:tplc="2814E440">
      <w:start w:val="1"/>
      <w:numFmt w:val="bullet"/>
      <w:lvlText w:val=""/>
      <w:lvlJc w:val="left"/>
      <w:pPr>
        <w:ind w:left="5040" w:hanging="360"/>
      </w:pPr>
      <w:rPr>
        <w:rFonts w:ascii="Symbol" w:hAnsi="Symbol" w:hint="default"/>
      </w:rPr>
    </w:lvl>
    <w:lvl w:ilvl="7" w:tplc="2CDE98F0">
      <w:start w:val="1"/>
      <w:numFmt w:val="bullet"/>
      <w:lvlText w:val="o"/>
      <w:lvlJc w:val="left"/>
      <w:pPr>
        <w:ind w:left="5760" w:hanging="360"/>
      </w:pPr>
      <w:rPr>
        <w:rFonts w:ascii="Courier New" w:hAnsi="Courier New" w:hint="default"/>
      </w:rPr>
    </w:lvl>
    <w:lvl w:ilvl="8" w:tplc="A9E6681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77"/>
    <w:rsid w:val="00390977"/>
    <w:rsid w:val="00443658"/>
    <w:rsid w:val="00475C77"/>
    <w:rsid w:val="00574F4A"/>
    <w:rsid w:val="00773E1E"/>
    <w:rsid w:val="008C7F2C"/>
    <w:rsid w:val="009C212B"/>
    <w:rsid w:val="00AE65B6"/>
    <w:rsid w:val="00C343A6"/>
    <w:rsid w:val="01DB2488"/>
    <w:rsid w:val="13CA0456"/>
    <w:rsid w:val="15F577BA"/>
    <w:rsid w:val="1BA1D7AF"/>
    <w:rsid w:val="1BFDF906"/>
    <w:rsid w:val="27C0EEEE"/>
    <w:rsid w:val="29A0DBBC"/>
    <w:rsid w:val="2D93077A"/>
    <w:rsid w:val="3912B506"/>
    <w:rsid w:val="3D8C1497"/>
    <w:rsid w:val="3DAF7CCD"/>
    <w:rsid w:val="4DF0362A"/>
    <w:rsid w:val="69F6572C"/>
    <w:rsid w:val="71EF88D1"/>
    <w:rsid w:val="794F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2541"/>
  <w15:docId w15:val="{AD2A74FF-255A-42B2-BF56-128366D9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E7209"/>
    <w:rPr>
      <w:color w:val="0563C1" w:themeColor="hyperlink"/>
      <w:u w:val="single"/>
    </w:rPr>
  </w:style>
  <w:style w:type="paragraph" w:styleId="ListParagraph">
    <w:name w:val="List Paragraph"/>
    <w:basedOn w:val="Normal"/>
    <w:uiPriority w:val="34"/>
    <w:qFormat/>
    <w:rsid w:val="00C30803"/>
    <w:pPr>
      <w:ind w:left="720"/>
      <w:contextualSpacing/>
    </w:pPr>
  </w:style>
  <w:style w:type="character" w:styleId="FollowedHyperlink">
    <w:name w:val="FollowedHyperlink"/>
    <w:basedOn w:val="DefaultParagraphFont"/>
    <w:uiPriority w:val="99"/>
    <w:semiHidden/>
    <w:unhideWhenUsed/>
    <w:rsid w:val="001F231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58161">
      <w:bodyDiv w:val="1"/>
      <w:marLeft w:val="0"/>
      <w:marRight w:val="0"/>
      <w:marTop w:val="0"/>
      <w:marBottom w:val="0"/>
      <w:divBdr>
        <w:top w:val="none" w:sz="0" w:space="0" w:color="auto"/>
        <w:left w:val="none" w:sz="0" w:space="0" w:color="auto"/>
        <w:bottom w:val="none" w:sz="0" w:space="0" w:color="auto"/>
        <w:right w:val="none" w:sz="0" w:space="0" w:color="auto"/>
      </w:divBdr>
      <w:divsChild>
        <w:div w:id="1985965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fim.org" TargetMode="External"/><Relationship Id="rId5" Type="http://schemas.openxmlformats.org/officeDocument/2006/relationships/numbering" Target="numbering.xml"/><Relationship Id="rId10" Type="http://schemas.openxmlformats.org/officeDocument/2006/relationships/hyperlink" Target="https://taxfoundation.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1DCBADD298044A9CF0B9403BA24B5" ma:contentTypeVersion="12" ma:contentTypeDescription="Create a new document." ma:contentTypeScope="" ma:versionID="6073ac2e402080a548d44d5dbafc91f9">
  <xsd:schema xmlns:xsd="http://www.w3.org/2001/XMLSchema" xmlns:xs="http://www.w3.org/2001/XMLSchema" xmlns:p="http://schemas.microsoft.com/office/2006/metadata/properties" xmlns:ns2="e120e7da-2baf-4a71-9b7f-3682ac985905" xmlns:ns3="b2e0f1b6-7210-487b-bc7c-7b8e078c3c2b" targetNamespace="http://schemas.microsoft.com/office/2006/metadata/properties" ma:root="true" ma:fieldsID="e41c88d131afd3af355de7720b602156" ns2:_="" ns3:_="">
    <xsd:import namespace="e120e7da-2baf-4a71-9b7f-3682ac985905"/>
    <xsd:import namespace="b2e0f1b6-7210-487b-bc7c-7b8e078c3c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0e7da-2baf-4a71-9b7f-3682ac985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0f1b6-7210-487b-bc7c-7b8e078c3c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lyq2Kec0wSq3fqdEPwZKoqwaGfw==">AMUW2mVIUWgXSYG3RA9H69T0y/ujcsqjaHFWVylE5E1MMb9UYcbP/IfXytukavtdK8nHFzI84Xg3/C3el0C0FMWWvaSPGLSSWmha1wwhJZp206S5N9XTHGaufMpV2G/Q+pMnlTzQ2I7m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3E207-B15C-4858-8B79-3F651B97700A}">
  <ds:schemaRefs>
    <ds:schemaRef ds:uri="http://schemas.microsoft.com/sharepoint/v3/contenttype/forms"/>
  </ds:schemaRefs>
</ds:datastoreItem>
</file>

<file path=customXml/itemProps2.xml><?xml version="1.0" encoding="utf-8"?>
<ds:datastoreItem xmlns:ds="http://schemas.openxmlformats.org/officeDocument/2006/customXml" ds:itemID="{4A8E0212-F93A-4AEE-A2B1-4668EA39F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0e7da-2baf-4a71-9b7f-3682ac985905"/>
    <ds:schemaRef ds:uri="b2e0f1b6-7210-487b-bc7c-7b8e078c3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9FD51C8A-8528-46E3-AE66-23F94D5003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Ta</dc:creator>
  <cp:lastModifiedBy>Alona Ta</cp:lastModifiedBy>
  <cp:revision>9</cp:revision>
  <dcterms:created xsi:type="dcterms:W3CDTF">2020-10-12T12:08:00Z</dcterms:created>
  <dcterms:modified xsi:type="dcterms:W3CDTF">2020-10-13T14:10:00Z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0x01010033A1DCBADD298044A9CF0B9403BA24B5</vt:lpwstr>
  </property>
</Properties>
</file>